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E1" w:rsidRPr="00EB33E1" w:rsidRDefault="00EB33E1" w:rsidP="00EB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b/>
          <w:sz w:val="24"/>
          <w:szCs w:val="24"/>
        </w:rPr>
        <w:t xml:space="preserve"> Краткая презентация (Дополнительный раздел)</w:t>
      </w:r>
    </w:p>
    <w:p w:rsidR="00EB33E1" w:rsidRPr="00EB33E1" w:rsidRDefault="00EB33E1" w:rsidP="00EB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3E1" w:rsidRPr="00EB33E1" w:rsidRDefault="00EB33E1" w:rsidP="00EB33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b/>
          <w:sz w:val="24"/>
          <w:szCs w:val="24"/>
        </w:rPr>
        <w:t xml:space="preserve"> Возрастные и иные категории детей, на которых ориентирована Программа</w:t>
      </w:r>
    </w:p>
    <w:p w:rsidR="00EB33E1" w:rsidRPr="00EB33E1" w:rsidRDefault="00EB33E1" w:rsidP="00EB33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1155), с учетом Примерной основной образовательной программы дошкольного образовани</w:t>
      </w:r>
      <w:proofErr w:type="gramStart"/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EB33E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B33E1">
        <w:rPr>
          <w:rFonts w:ascii="Times New Roman" w:eastAsia="Calibri" w:hAnsi="Times New Roman" w:cs="Times New Roman"/>
          <w:sz w:val="24"/>
          <w:szCs w:val="24"/>
        </w:rPr>
        <w:t xml:space="preserve">одобрена федеральным учебно-методическим объединением по общему образованию протокол от 20.05.2015 № 2/15), образовательной программой «От рождения до школы» под ред. Н.Е. </w:t>
      </w:r>
      <w:proofErr w:type="spellStart"/>
      <w:r w:rsidRPr="00EB33E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EB33E1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учитывает возрастные и индивидуальные особенности детей, воспитывающихся в образовательном учреждении.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структурной единицей дошкольного образовательного учреждения является группа детей дошкольного возраста. </w:t>
      </w:r>
      <w:bookmarkStart w:id="0" w:name="_GoBack"/>
      <w:bookmarkEnd w:id="0"/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>Всего в детском саду воспитывается 93детей.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>Возрастные и иные категории детей, на которых ориентирована Программа: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3E1">
        <w:rPr>
          <w:rFonts w:ascii="Times New Roman" w:eastAsia="Calibri" w:hAnsi="Times New Roman" w:cs="Times New Roman"/>
          <w:sz w:val="24"/>
          <w:szCs w:val="24"/>
        </w:rPr>
        <w:t>Общее количество групп – 3. Из них – 1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sz w:val="24"/>
          <w:szCs w:val="24"/>
        </w:rPr>
        <w:t>младшего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sz w:val="24"/>
          <w:szCs w:val="24"/>
        </w:rPr>
        <w:t>дошкольного возраста (3-4 года), 1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sz w:val="24"/>
          <w:szCs w:val="24"/>
        </w:rPr>
        <w:t>среднего дошкольного возраста (4-5 лет) и две группы старшего дошкольного возраста (5-7 лет)</w:t>
      </w:r>
      <w:proofErr w:type="gramStart"/>
      <w:r w:rsidRPr="00EB33E1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EB33E1">
        <w:rPr>
          <w:rFonts w:ascii="Times New Roman" w:eastAsia="Calibri" w:hAnsi="Times New Roman" w:cs="Times New Roman"/>
          <w:sz w:val="24"/>
          <w:szCs w:val="24"/>
        </w:rPr>
        <w:t>се группы общеразвивающей направленности.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3E1">
        <w:rPr>
          <w:rFonts w:ascii="Times New Roman" w:eastAsia="Calibri" w:hAnsi="Times New Roman" w:cs="Times New Roman"/>
          <w:sz w:val="24"/>
          <w:szCs w:val="24"/>
        </w:rPr>
        <w:t>В МБДОУ группы функционируют в режиме 5 – дневной рабочей недели, с 12 – часовым пребыванием. Воспитание и обучение в детском саду носит светский, общедоступный характер и ведется на русском и чеченском языках.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3E1" w:rsidRDefault="00EB33E1" w:rsidP="00EB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Используемые Примерные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B33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</w:t>
      </w:r>
    </w:p>
    <w:p w:rsidR="00EB33E1" w:rsidRPr="00EB33E1" w:rsidRDefault="00EB33E1" w:rsidP="00EB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3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образовательного процесса групп общеразвивающей направленности выстроено на базе общеобразовательной программы дошкольного образования </w:t>
      </w:r>
      <w:r w:rsidRPr="00EB33E1">
        <w:rPr>
          <w:rFonts w:ascii="Times New Roman" w:eastAsia="Calibri" w:hAnsi="Times New Roman" w:cs="Times New Roman"/>
          <w:sz w:val="24"/>
          <w:szCs w:val="24"/>
        </w:rPr>
        <w:t xml:space="preserve">«От рождения до школы» под ред. Н.Е. </w:t>
      </w:r>
      <w:proofErr w:type="spellStart"/>
      <w:r w:rsidRPr="00EB33E1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EB33E1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Вариативная часть разработана на основе программы З.В. </w:t>
      </w:r>
      <w:proofErr w:type="spellStart"/>
      <w:r w:rsidRPr="00EB33E1">
        <w:rPr>
          <w:rFonts w:ascii="Times New Roman" w:eastAsia="Calibri" w:hAnsi="Times New Roman" w:cs="Times New Roman"/>
          <w:sz w:val="24"/>
          <w:szCs w:val="24"/>
        </w:rPr>
        <w:t>Масаевой</w:t>
      </w:r>
      <w:proofErr w:type="spellEnd"/>
      <w:r w:rsidRPr="00EB33E1">
        <w:rPr>
          <w:rFonts w:ascii="Times New Roman" w:eastAsia="Calibri" w:hAnsi="Times New Roman" w:cs="Times New Roman"/>
          <w:sz w:val="24"/>
          <w:szCs w:val="24"/>
        </w:rPr>
        <w:t xml:space="preserve"> «Мой край родной», О.С. Ушаковой «Развитие речи детей», Л.И. </w:t>
      </w:r>
      <w:proofErr w:type="spellStart"/>
      <w:r w:rsidRPr="00EB33E1">
        <w:rPr>
          <w:rFonts w:ascii="Times New Roman" w:eastAsia="Calibri" w:hAnsi="Times New Roman" w:cs="Times New Roman"/>
          <w:sz w:val="24"/>
          <w:szCs w:val="24"/>
        </w:rPr>
        <w:t>Пензулаева</w:t>
      </w:r>
      <w:proofErr w:type="spellEnd"/>
      <w:r w:rsidRPr="00EB33E1">
        <w:rPr>
          <w:rFonts w:ascii="Times New Roman" w:eastAsia="Calibri" w:hAnsi="Times New Roman" w:cs="Times New Roman"/>
          <w:sz w:val="24"/>
          <w:szCs w:val="24"/>
        </w:rPr>
        <w:t xml:space="preserve"> «Физкультурные занятия в детском саду»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B3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Характеристика взаимодействия педагогического коллектива с семьями детей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Индивидуальный подход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Конфеденциальность</w:t>
      </w:r>
      <w:proofErr w:type="spellEnd"/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proofErr w:type="spellStart"/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Ориентация на зону ближайшего развития</w:t>
      </w:r>
    </w:p>
    <w:p w:rsidR="00EB33E1" w:rsidRPr="00EB33E1" w:rsidRDefault="00EB33E1" w:rsidP="00EB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в МБДОУ осуществляется интеграция общественного и семейного воспитания дошкольников со следующими категориями родителей: </w:t>
      </w:r>
    </w:p>
    <w:p w:rsidR="00EB33E1" w:rsidRPr="00EB33E1" w:rsidRDefault="00EB33E1" w:rsidP="00EB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семьями воспитанников; </w:t>
      </w:r>
    </w:p>
    <w:p w:rsidR="00EB33E1" w:rsidRPr="00EB33E1" w:rsidRDefault="00EB33E1" w:rsidP="00EB3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семьями воспитанников, не посещающих детский сад (консультативный пункт).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взаимодействия с родителями включает: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родителей с деятельностью МБДОУ.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воспитанников, запросов родителей.</w:t>
      </w:r>
    </w:p>
    <w:p w:rsidR="00EB33E1" w:rsidRPr="00EB33E1" w:rsidRDefault="00EB33E1" w:rsidP="00EB33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Выяснение установок семьи на общение с ребенком; формы наказания и поощрения. Знакомство родителей с положениями Конвенции о правах ребенка; с Семейным кодексом РФ.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возрастными психологическими особенностями детей.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единого стиля общения с ребенком в МБДОУ и семье. 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просвещение.</w:t>
      </w:r>
    </w:p>
    <w:p w:rsidR="00EB33E1" w:rsidRPr="00EB33E1" w:rsidRDefault="00EB33E1" w:rsidP="00EB33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родителей с данными обследований по различным направлениям. Коррекция семейных отношений родителей; детей и родителей. </w:t>
      </w:r>
    </w:p>
    <w:p w:rsidR="00EB33E1" w:rsidRPr="00EB33E1" w:rsidRDefault="00EB33E1" w:rsidP="00EB33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взрослого с ребенком. </w:t>
      </w:r>
    </w:p>
    <w:p w:rsidR="00EB33E1" w:rsidRPr="00EB33E1" w:rsidRDefault="00EB33E1" w:rsidP="00EB33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мониторинг установок родителей (группа риска). </w:t>
      </w:r>
    </w:p>
    <w:p w:rsidR="00EB33E1" w:rsidRPr="00EB33E1" w:rsidRDefault="00EB33E1" w:rsidP="00EB33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семьями детей вновь поступающих в детский сад.</w:t>
      </w:r>
    </w:p>
    <w:p w:rsidR="00EB33E1" w:rsidRPr="00EB33E1" w:rsidRDefault="00EB33E1" w:rsidP="00EB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6"/>
        <w:gridCol w:w="4717"/>
        <w:gridCol w:w="1346"/>
        <w:gridCol w:w="2551"/>
      </w:tblGrid>
      <w:tr w:rsidR="00EB33E1" w:rsidRPr="00EB33E1" w:rsidTr="00544B63">
        <w:trPr>
          <w:trHeight w:val="719"/>
        </w:trPr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33E1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EB33E1" w:rsidRPr="00EB33E1" w:rsidTr="00544B63">
        <w:trPr>
          <w:trHeight w:val="1037"/>
        </w:trPr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keepNext/>
              <w:keepLines/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3E1">
              <w:rPr>
                <w:rFonts w:ascii="Times New Roman" w:eastAsia="Times New Roman" w:hAnsi="Times New Roman"/>
                <w:sz w:val="24"/>
                <w:szCs w:val="24"/>
              </w:rPr>
              <w:t>«Советы родителям в период адаптации ребенка в детском саду»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Оформление наглядной информации для родителей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 xml:space="preserve">. по ВМР </w:t>
            </w: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keepNext/>
              <w:keepLines/>
              <w:spacing w:before="30" w:after="30"/>
              <w:ind w:right="150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B33E1">
              <w:rPr>
                <w:rFonts w:ascii="Times New Roman" w:eastAsia="Times New Roman" w:hAnsi="Times New Roman"/>
                <w:iCs/>
                <w:sz w:val="24"/>
                <w:szCs w:val="24"/>
              </w:rPr>
              <w:t>«Воспитание ответственности у детей»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  <w:p w:rsidR="00EB33E1" w:rsidRPr="00EB33E1" w:rsidRDefault="00EB33E1" w:rsidP="00EB33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Анкетирование родителей «Ваши пожелания и ожидания»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3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речевой активности детей»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w w:val="107"/>
                <w:sz w:val="24"/>
                <w:szCs w:val="24"/>
              </w:rPr>
              <w:t>«Играйте вместе с детьми»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Организация и проведение дней открытых дверей для родителей с просмотром занятий.</w:t>
            </w:r>
          </w:p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Совместные спортивные соревнования с родителями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родителей </w:t>
            </w:r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«Выявление роли родителей в формировании речевой деятельности детей дошкольного возраста».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«Помогите ребенку расти </w:t>
            </w:r>
            <w:proofErr w:type="gram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здоровым</w:t>
            </w:r>
            <w:proofErr w:type="gramEnd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keepNext/>
              <w:keepLines/>
              <w:spacing w:before="30" w:after="30"/>
              <w:ind w:right="150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B33E1">
              <w:rPr>
                <w:rFonts w:ascii="Times New Roman" w:eastAsia="Times New Roman" w:hAnsi="Times New Roman"/>
                <w:iCs/>
                <w:sz w:val="24"/>
                <w:szCs w:val="24"/>
              </w:rPr>
              <w:t>«Воспитание у детей любви к родному краю»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tabs>
                <w:tab w:val="left" w:pos="-534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тематических выставок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tabs>
                <w:tab w:val="left" w:pos="-676"/>
                <w:tab w:val="left" w:pos="2520"/>
                <w:tab w:val="center" w:pos="4868"/>
              </w:tabs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Информация для родителей на информационных стендах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tabs>
                <w:tab w:val="left" w:pos="-676"/>
                <w:tab w:val="left" w:pos="2520"/>
                <w:tab w:val="center" w:pos="4868"/>
              </w:tabs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</w:t>
            </w:r>
            <w:proofErr w:type="spell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омитета</w:t>
            </w:r>
            <w:proofErr w:type="spellEnd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«Подготовка к выпускному вечеру»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омитет</w:t>
            </w:r>
            <w:proofErr w:type="spellEnd"/>
          </w:p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tabs>
                <w:tab w:val="left" w:pos="-676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наглядной информации для родителей «ЛОП в ДОУ»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w w:val="107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благоустройству территории ДОУ 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 xml:space="preserve">Выпуск буклетов, папки раскладушки с рекомендациями для родителей </w:t>
            </w:r>
            <w:r w:rsidRPr="00EB33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B33E1" w:rsidRPr="00EB33E1" w:rsidRDefault="00EB33E1" w:rsidP="00EB33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 по ВМР</w:t>
            </w:r>
            <w:r w:rsidRPr="00EB3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подготовке и проведении совместных праздниках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3E1" w:rsidRPr="00EB33E1" w:rsidTr="00544B63">
        <w:tc>
          <w:tcPr>
            <w:tcW w:w="566" w:type="dxa"/>
          </w:tcPr>
          <w:p w:rsidR="00EB33E1" w:rsidRPr="00EB33E1" w:rsidRDefault="00EB33E1" w:rsidP="00EB33E1">
            <w:pPr>
              <w:rPr>
                <w:rFonts w:ascii="Times New Roman" w:hAnsi="Times New Roman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17" w:type="dxa"/>
          </w:tcPr>
          <w:p w:rsidR="00EB33E1" w:rsidRPr="00EB33E1" w:rsidRDefault="00EB33E1" w:rsidP="00EB33E1">
            <w:pPr>
              <w:tabs>
                <w:tab w:val="left" w:pos="-392"/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воспитательно-образовательной  работы с детьми через наглядный материал (выставки, папки-передвижки, родительские уголки)</w:t>
            </w:r>
          </w:p>
        </w:tc>
        <w:tc>
          <w:tcPr>
            <w:tcW w:w="1346" w:type="dxa"/>
          </w:tcPr>
          <w:p w:rsidR="00EB33E1" w:rsidRPr="00EB33E1" w:rsidRDefault="00EB33E1" w:rsidP="00EB33E1">
            <w:pPr>
              <w:tabs>
                <w:tab w:val="left" w:pos="2520"/>
                <w:tab w:val="center" w:pos="4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EB33E1">
              <w:rPr>
                <w:rFonts w:ascii="Times New Roman" w:hAnsi="Times New Roman"/>
                <w:bCs/>
                <w:sz w:val="24"/>
                <w:szCs w:val="24"/>
              </w:rPr>
              <w:t xml:space="preserve">. по ВМР </w:t>
            </w:r>
          </w:p>
          <w:p w:rsidR="00EB33E1" w:rsidRPr="00EB33E1" w:rsidRDefault="00EB33E1" w:rsidP="00EB3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3E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FB1AED" w:rsidRDefault="00FB1AED"/>
    <w:sectPr w:rsidR="00FB1AED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F"/>
    <w:rsid w:val="008E1060"/>
    <w:rsid w:val="00AB6ADF"/>
    <w:rsid w:val="00EB33E1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2019-10-24T08:56:00Z</dcterms:created>
  <dcterms:modified xsi:type="dcterms:W3CDTF">2019-10-24T09:03:00Z</dcterms:modified>
</cp:coreProperties>
</file>